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jc w:val="center"/>
        <w:rPr>
          <w:rFonts w:ascii="Futura" w:cs="Futura" w:hAnsi="Futura" w:eastAsia="Futura"/>
          <w:sz w:val="28"/>
          <w:szCs w:val="28"/>
          <w:u w:val="single"/>
        </w:rPr>
      </w:pPr>
      <w:r>
        <w:rPr>
          <w:rFonts w:ascii="Futura"/>
          <w:sz w:val="28"/>
          <w:szCs w:val="28"/>
          <w:u w:val="single"/>
          <w:rtl w:val="0"/>
          <w:lang w:val="da-DK"/>
        </w:rPr>
        <w:t>WonderBrazz - Bridging the gap between traditional jazz &amp; funk</w:t>
      </w:r>
    </w:p>
    <w:p>
      <w:pPr>
        <w:pStyle w:val="Brødtekst"/>
        <w:jc w:val="center"/>
        <w:rPr>
          <w:rFonts w:ascii="Geneva" w:cs="Geneva" w:hAnsi="Geneva" w:eastAsia="Geneva"/>
          <w:sz w:val="20"/>
          <w:szCs w:val="20"/>
          <w:u w:val="single"/>
        </w:rPr>
      </w:pPr>
    </w:p>
    <w:p>
      <w:pPr>
        <w:pStyle w:val="Brødtekst"/>
        <w:jc w:val="left"/>
        <w:rPr>
          <w:rFonts w:ascii="Geneva" w:cs="Geneva" w:hAnsi="Geneva" w:eastAsia="Geneva"/>
          <w:sz w:val="20"/>
          <w:szCs w:val="20"/>
        </w:rPr>
      </w:pPr>
    </w:p>
    <w:tbl>
      <w:tblPr>
        <w:tblW w:w="9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73"/>
        <w:gridCol w:w="3690"/>
      </w:tblGrid>
      <w:tr>
        <w:tblPrEx>
          <w:shd w:val="clear" w:color="auto" w:fill="auto"/>
        </w:tblPrEx>
        <w:trPr>
          <w:trHeight w:val="12038" w:hRule="atLeast"/>
        </w:trPr>
        <w:tc>
          <w:tcPr>
            <w:tcW w:type="dxa" w:w="58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That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s some slick music you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re all playing and if it ain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t slick it ain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t funky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Dr. John, New Orleans Music legend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With or without a dance floor WonderBrazz is a joy to experience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Sven Bjerstedt, Kristiansstadbladet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Sooner or later everybody owe to themselves to experience a live concert with WonderBrazz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Ivan Pedersen, singer.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 xml:space="preserve">In 1998 WonderBrazz earned a 6 out of 6 star review for their debut album </w:t>
            </w: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Live At Caf</w:t>
            </w:r>
            <w:r>
              <w:rPr>
                <w:rFonts w:hAnsi="Futura" w:hint="default"/>
                <w:rtl w:val="0"/>
                <w:lang w:val="da-DK"/>
              </w:rPr>
              <w:t xml:space="preserve">é </w:t>
            </w:r>
            <w:r>
              <w:rPr>
                <w:rFonts w:ascii="Futura"/>
                <w:rtl w:val="0"/>
                <w:lang w:val="da-DK"/>
              </w:rPr>
              <w:t>Bopa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  <w:r>
              <w:rPr>
                <w:rFonts w:ascii="Futura"/>
                <w:rtl w:val="0"/>
                <w:lang w:val="da-DK"/>
              </w:rPr>
              <w:t>. 18 years, 7 Cd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s and 600 concerts down the road the band is still delivering absolutely dedicated concert experiences, no matter if the target audience are listeners at a cosy jazz club or dancers at a hip night club.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WonderBrazz has performed at numerous venues including Montreux Jazz Festival, New Orleans Jazz</w:t>
            </w:r>
            <w:r>
              <w:rPr>
                <w:rFonts w:hAnsi="Futura" w:hint="default"/>
                <w:rtl w:val="0"/>
                <w:lang w:val="da-DK"/>
              </w:rPr>
              <w:t>’</w:t>
            </w:r>
            <w:r>
              <w:rPr>
                <w:rFonts w:ascii="Futura"/>
                <w:rtl w:val="0"/>
                <w:lang w:val="da-DK"/>
              </w:rPr>
              <w:t>n Heritage Festival, MIDEM in Cannes, and the music of the band has been used in several Danish movies.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 xml:space="preserve">A fan of the band mailed it when saying </w:t>
            </w:r>
            <w:r>
              <w:rPr>
                <w:rFonts w:hAnsi="Futura" w:hint="default"/>
                <w:rtl w:val="0"/>
                <w:lang w:val="da-DK"/>
              </w:rPr>
              <w:t>“</w:t>
            </w:r>
            <w:r>
              <w:rPr>
                <w:rFonts w:ascii="Futura"/>
                <w:rtl w:val="0"/>
                <w:lang w:val="da-DK"/>
              </w:rPr>
              <w:t>Your music makes me so happy</w:t>
            </w:r>
            <w:r>
              <w:rPr>
                <w:rFonts w:hAnsi="Futura" w:hint="default"/>
                <w:rtl w:val="0"/>
                <w:lang w:val="da-DK"/>
              </w:rPr>
              <w:t>”</w:t>
            </w:r>
            <w:r>
              <w:rPr>
                <w:rFonts w:ascii="Futura"/>
                <w:rtl w:val="0"/>
                <w:lang w:val="da-DK"/>
              </w:rPr>
              <w:t>. WonderBrazz blend of New Orleans Roots, World Music and Funk has a special vibe that appeals to people of all generations, nationalities and cultures. This goes for hardcore jazz fans as well as people who would never even consider listening to jazz.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Vocals, a tight horn section, drums, percussion and hammond organ are the ingredients in WonderBrazz musical gumbo. Add a healthy doze of audience interaction, an outgoing an mix of jazz, soul, boogaloo and New Orleans 2nd line and you have the recipe for an unforgettable night together with 6 excellent musicians.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We are looking forward to give to you:</w:t>
            </w: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</w:p>
          <w:p>
            <w:pPr>
              <w:pStyle w:val="Brødtekst"/>
              <w:jc w:val="left"/>
              <w:rPr>
                <w:rFonts w:ascii="Futura" w:cs="Futura" w:hAnsi="Futura" w:eastAsia="Futura"/>
              </w:rPr>
            </w:pPr>
            <w:r>
              <w:rPr>
                <w:rFonts w:ascii="Futura"/>
                <w:rtl w:val="0"/>
                <w:lang w:val="da-DK"/>
              </w:rPr>
              <w:t>The Wonder Experience</w:t>
            </w:r>
          </w:p>
        </w:tc>
        <w:tc>
          <w:tcPr>
            <w:tcW w:type="dxa" w:w="3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Line Up: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Peter W Kehl - trompet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Stig Naur - sax / voc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 xml:space="preserve">Ola 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Å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kerman - trombone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Henrik Kjelin - hammondorgan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Martin Seidelin - percussion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Esben Duus - drums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Albums: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Live At Caf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é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Bopa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(copecd 002)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WonderBrazz 2 (copecd 007)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At The Opera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(copecd 067)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Bopa II Opera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(SL 003)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A Funky Miracle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036)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Excercise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120)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>“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Live Aber Genau</w:t>
            </w:r>
            <w:r>
              <w:rPr>
                <w:rFonts w:hAnsi="Futura" w:hint="default"/>
                <w:sz w:val="22"/>
                <w:szCs w:val="22"/>
                <w:rtl w:val="0"/>
                <w:lang w:val="da-DK"/>
              </w:rPr>
              <w:t xml:space="preserve">” </w:t>
            </w:r>
            <w:r>
              <w:rPr>
                <w:rFonts w:ascii="Futura"/>
                <w:sz w:val="22"/>
                <w:szCs w:val="22"/>
                <w:rtl w:val="0"/>
                <w:lang w:val="da-DK"/>
              </w:rPr>
              <w:t>- (cali 121)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  <w:u w:val="single"/>
              </w:rPr>
            </w:pPr>
            <w:r>
              <w:rPr>
                <w:rFonts w:ascii="Futura"/>
                <w:sz w:val="22"/>
                <w:szCs w:val="22"/>
                <w:u w:val="single"/>
                <w:rtl w:val="0"/>
                <w:lang w:val="da-DK"/>
              </w:rPr>
              <w:t>Booking &amp; contact: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Peter W Kehl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r>
              <w:rPr>
                <w:rFonts w:ascii="Futura"/>
                <w:sz w:val="22"/>
                <w:szCs w:val="22"/>
                <w:rtl w:val="0"/>
                <w:lang w:val="da-DK"/>
              </w:rPr>
              <w:t>+45 - 40967666</w:t>
            </w: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4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peter@wonderbrazz.com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5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www.wonderbrazz.com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6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www.youtube.com/wonderbrazz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  <w:hyperlink r:id="rId7" w:history="1">
              <w:r>
                <w:rPr>
                  <w:rStyle w:val="Hyperlink.0"/>
                  <w:rFonts w:ascii="Futura"/>
                  <w:sz w:val="22"/>
                  <w:szCs w:val="22"/>
                  <w:rtl w:val="0"/>
                  <w:lang w:val="en-US"/>
                </w:rPr>
                <w:t>www.facebook.com/wonderbrazz</w:t>
              </w:r>
            </w:hyperlink>
          </w:p>
          <w:p>
            <w:pPr>
              <w:pStyle w:val="Tabelformat 2"/>
              <w:rPr>
                <w:rFonts w:ascii="Futura" w:cs="Futura" w:hAnsi="Futura" w:eastAsia="Futura"/>
                <w:sz w:val="22"/>
                <w:szCs w:val="22"/>
              </w:rPr>
            </w:pPr>
          </w:p>
          <w:p>
            <w:pPr>
              <w:pStyle w:val="Tabelformat 2"/>
            </w:pPr>
            <w:r>
              <w:rPr>
                <w:rFonts w:ascii="Futura" w:cs="Futura" w:hAnsi="Futura" w:eastAsia="Futura"/>
                <w:sz w:val="22"/>
                <w:szCs w:val="22"/>
              </w:rPr>
            </w:r>
          </w:p>
        </w:tc>
      </w:tr>
    </w:tbl>
    <w:p>
      <w:pPr>
        <w:pStyle w:val="Brødtekst"/>
        <w:jc w:val="left"/>
      </w:pPr>
      <w:r>
        <w:rPr>
          <w:rFonts w:ascii="Geneva" w:cs="Geneva" w:hAnsi="Geneva" w:eastAsia="Geneva"/>
          <w:sz w:val="20"/>
          <w:szCs w:val="20"/>
        </w:rPr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  <w:font w:name="Genev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a-DK"/>
    </w:rPr>
  </w:style>
  <w:style w:type="paragraph" w:styleId="Tabelformat 2">
    <w:name w:val="Tabelformat 2"/>
    <w:next w:val="Tabelforma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a-DK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peter@wonderbrazz.com" TargetMode="External"/><Relationship Id="rId5" Type="http://schemas.openxmlformats.org/officeDocument/2006/relationships/hyperlink" Target="http://www.wonderbrazz.com" TargetMode="External"/><Relationship Id="rId6" Type="http://schemas.openxmlformats.org/officeDocument/2006/relationships/hyperlink" Target="http://www.youtube.com/wonderbrazz" TargetMode="External"/><Relationship Id="rId7" Type="http://schemas.openxmlformats.org/officeDocument/2006/relationships/hyperlink" Target="http://www.facebook.com/wonderbraz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